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CF10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0" w:afterAutospacing="0" w:line="60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caps w:val="0"/>
          <w:color w:val="000000"/>
          <w:spacing w:val="0"/>
          <w:sz w:val="42"/>
          <w:szCs w:val="42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caps w:val="0"/>
          <w:color w:val="000000"/>
          <w:spacing w:val="0"/>
          <w:sz w:val="42"/>
          <w:szCs w:val="42"/>
          <w:bdr w:val="none" w:color="auto" w:sz="0" w:space="0"/>
          <w:shd w:val="clear" w:fill="FFFFFF"/>
        </w:rPr>
        <w:t>《广东省培育扶持个体工商户若干措施》政策解读</w:t>
      </w:r>
    </w:p>
    <w:bookmarkEnd w:id="0"/>
    <w:p w14:paraId="3D99A0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信息来源：广东省市场监督管理局</w:t>
      </w:r>
    </w:p>
    <w:p w14:paraId="640BDE4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both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为深入学习贯彻党的二十大精神和习近平总书记重要讲话精神，落实省委、省政府部署，促进全省个体工商户持续健康发展，近日，省政府办公厅印发《广东省培育扶持个体工商户若干措施》（以下简称《若干措施》）。</w:t>
      </w:r>
    </w:p>
    <w:p w14:paraId="3884A0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一、出台背景</w:t>
      </w:r>
    </w:p>
    <w:p w14:paraId="7328F3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党中央、国务院高度重视个体工商户发展，习近平总书记多次作出重要指示。个体工商作为广东重要的市场主体，在繁荣经济、增加就业、推动创业创新、方便群众生活等方面发挥着重要作用，是经济社会发展的重要力量，也是参与推动广东现代化建设和高质量发展的重要力量。个体工商户的健康发展是稳增长稳就业的底气所在，也是推动高质量发展的韧性所在。当前，全省个体工商户发展总体平稳，但发展仍面临经营成本上升，市场开拓难等一些实际困难，需要进一步加大政策供给，提振经营信心，持续激发活力和创造力，为推动广东经济社会高质量发展注入新动能。</w:t>
      </w:r>
    </w:p>
    <w:p w14:paraId="791579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二、主要内容</w:t>
      </w:r>
    </w:p>
    <w:p w14:paraId="046E96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《若干措施》从六个方面提出31条具体举措，着力降成本、稳经营、减负担、优环境、拓空间、促发展，打造个体工商户全生命周期服务链条，全力推动个体工商户高质量发展。主要内容包括：</w:t>
      </w:r>
    </w:p>
    <w:p w14:paraId="0C04B8C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一是降低个体工商户经营成本。通过降低失业、工伤保险费率，缓缴社会保险费，降低水电气及经营场所使用成本，强化保险保障作用等政策措施，帮助个体工商户减轻经营负担。二是强化个体工商户金融扶持。针对个体工商户融资难、融资贵等问题，通过降低支付手续费用提供更多信贷支持，降低融资成本，推进实施创业担保贷款以及贴息政策，加强征信管理服务，便利外汇业务线上办理等政策措施，为个体工商户提供更多的金融支持，多措并举缓解资金的压力。三是减轻个体工商户税费负担。持续贯彻落实减税降费，抓实增值税期末留抵退税、增值税减免及优惠、契税优惠，顶格实施六税两费减免，顶格实施重点群体税收减免等政策，加大对个体工商户的支持。四是优化个体工商户营商环境。明确支持个体工商户直接变更经营者，落实港澳台居民申办个体工商户的政策，推进市场监管领域信用监管，营造公平有序的市场环境等措施，为个体工商户生产经营提供更加稳定公平透明可预期的营商环境。五是拓展个体工商户发展空间。丰富对个体工商户的服务种类，从持续加大“个转企”支持力度，支持发展线上商业模式，提升个体工商户质量管理水平，提高知识产权能力，加强标准化服务等方面，促进个体工商户提质增效，实现高质量的发展。六是加大对个体工商户的服务供给。通过开展职业技能培训，支持个体工商户创新创业、支持退役军人创业、提供公益性的法律服务。加强个体工商户发展状况监测分析，构建公共服务平台体系等措施，为个体工商户发展壮大提供更优质的服务，推动个体工商户长远发展。</w:t>
      </w:r>
    </w:p>
    <w:p w14:paraId="3D7BB2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三、主要特点</w:t>
      </w:r>
    </w:p>
    <w:p w14:paraId="7A55DAD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《若干措施》主要体现以下四个特点：一是坚持需求导向。针对个体工商户在疫情期间以及今后长远发展中反映的突出问题，立足个体工商户发展面临的抵御风险能力低、经营成本高、金融服务力度小、创业信心不足等实际问题和困难。从降本增效提质等多个层次，着力打出政策的组合拳，切实帮助个体工商户稳经营增信心。二是着眼高质量发展。从推动个体工商户长远发展的角度出发，在发挥知识产权、质量、标准化、职业技能培训等工具综合作用上持续用力，切实提升个体工商户竞争力，助力他们行稳致远。三是力求精准务实。坚持多从“小切口”入手，提出务实管用的措施。如鼓励银行为个体工商户，在同一银行开立的首个单位结算账户开户手续费实行不低于5折的优惠，免收单位结算账户管理费和年费。个体工商户将房屋转回原经营者个人名下，免征契税等等，政策指向明确、可操作性强，有利于“精准滴灌”。四是突出系统集成。整合市场监管、税务、银行、财政、人社、发改等多个部门的最新扶持措施，体现了对个体工商户帮扶的“量身定制”。</w:t>
      </w:r>
    </w:p>
    <w:p w14:paraId="74296F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四、保障措施</w:t>
      </w:r>
    </w:p>
    <w:p w14:paraId="0ECC708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《若干措施》要求各地级以上市建立扶持个体工商户发展部门间联席会议制度，充分发挥联席会议作用，研究并推进实施促进个体工商户发展的重大政策措施，统筹协调促进个体工商户发展工作中的重大事项。各地各部门要结合工作实际，细化落实培育扶持个体工商户发展的政策措施，对个体工商户实施分型分类培育和精准帮扶；利用多种渠道开展政策解读宣讲，提高政策知晓度；加强政策执行跟踪检查督导，及时掌握工作进展，推动各项措施落实到“最后一公里”。</w:t>
      </w:r>
    </w:p>
    <w:p w14:paraId="282AEC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五、实施期限</w:t>
      </w:r>
    </w:p>
    <w:p w14:paraId="229BB5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50" w:afterAutospacing="0" w:line="600" w:lineRule="atLeast"/>
        <w:ind w:left="0" w:right="0"/>
        <w:jc w:val="left"/>
        <w:rPr>
          <w:color w:val="333333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《若干措施》自2023年1月12日起实施，各项政策措施除有明确规定时限或国家另有规定以外，有效期3年。</w:t>
      </w:r>
    </w:p>
    <w:p w14:paraId="2005A9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D021A2"/>
    <w:rsid w:val="1EB02F65"/>
    <w:rsid w:val="56D0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2026-02-06T01:54:00Z</dcterms:created>
  <dc:creator>企业用户_292895340</dc:creator>
  <cp:lastModifiedBy>企业用户_292895340</cp:lastModifiedBy>
  <dcterms:modified xsi:type="dcterms:W3CDTF">2026-02-06T01:55:44Z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7BA20A817BF4403D8CE6F02100009AD3_13</vt:lpwstr>
  </property>
  <property fmtid="{D5CDD505-2E9C-101B-9397-08002B2CF9AE}" pid="4" name="KSOTemplateDocerSaveRecord">
    <vt:lpwstr>eyJoZGlkIjoiZDRlYzE3NmYxNTEyZWUyYjJmMmQ2M2Q5OGMxNmZkOGUiLCJ1c2VySWQiOiIxNjMyODM2OTEwIn0=</vt:lpwstr>
  </property>
</Properties>
</file>